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96" w:rsidRDefault="00A55796" w:rsidP="00216E9A">
      <w:pPr>
        <w:ind w:firstLine="567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6115050" cy="841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96" w:rsidRDefault="00A5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1EDB" w:rsidRPr="002851A5" w:rsidRDefault="00C53F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Муниципального бюджетного </w:t>
      </w:r>
      <w:proofErr w:type="gramStart"/>
      <w:r w:rsidR="00D331D3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 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proofErr w:type="gramEnd"/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>–детский сад</w:t>
      </w:r>
      <w:r w:rsidR="00216E9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комбинированного вида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16E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>7 «</w:t>
      </w:r>
      <w:r w:rsidR="00216E9A">
        <w:rPr>
          <w:rFonts w:hAnsi="Times New Roman" w:cs="Times New Roman"/>
          <w:color w:val="000000"/>
          <w:sz w:val="24"/>
          <w:szCs w:val="24"/>
          <w:lang w:val="ru-RU"/>
        </w:rPr>
        <w:t>Светлячок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</w:t>
      </w:r>
      <w:r w:rsidR="00D331D3"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 </w:t>
      </w:r>
      <w:r w:rsidR="00D331D3"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 xml:space="preserve">–детский сад </w:t>
      </w:r>
      <w:r w:rsidR="00216E9A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комбинированного вида 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16E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>7 «</w:t>
      </w:r>
      <w:r w:rsidR="00216E9A">
        <w:rPr>
          <w:rFonts w:hAnsi="Times New Roman" w:cs="Times New Roman"/>
          <w:color w:val="000000"/>
          <w:sz w:val="24"/>
          <w:szCs w:val="24"/>
          <w:lang w:val="ru-RU"/>
        </w:rPr>
        <w:t>Светлячок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331D3"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D331D3"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 </w:t>
      </w:r>
      <w:r w:rsidR="00D331D3"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 xml:space="preserve">–детский сад </w:t>
      </w:r>
      <w:r w:rsidR="00216E9A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комбинированного вида 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16E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>7 «</w:t>
      </w:r>
      <w:r w:rsidR="00216E9A">
        <w:rPr>
          <w:rFonts w:hAnsi="Times New Roman" w:cs="Times New Roman"/>
          <w:color w:val="000000"/>
          <w:sz w:val="24"/>
          <w:szCs w:val="24"/>
          <w:lang w:val="ru-RU"/>
        </w:rPr>
        <w:t>Светлячок</w:t>
      </w:r>
      <w:r w:rsidR="00D331D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331D3"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r w:rsidR="00D331D3" w:rsidRPr="002851A5">
        <w:rPr>
          <w:rFonts w:hAnsi="Times New Roman" w:cs="Times New Roman"/>
          <w:color w:val="000000"/>
          <w:sz w:val="24"/>
          <w:szCs w:val="24"/>
          <w:lang w:val="ru-RU"/>
        </w:rPr>
        <w:t>числе,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– деятельность федеральных органов государственной власти, органов государственной власти субъектов РФ, органов местного самоуправления, 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B31EDB" w:rsidRPr="002851A5" w:rsidRDefault="00C53F79" w:rsidP="00216E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B31EDB" w:rsidRPr="002851A5" w:rsidRDefault="00C53F79" w:rsidP="00216E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B31EDB" w:rsidRPr="002851A5" w:rsidRDefault="00C53F79" w:rsidP="00216E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B31EDB" w:rsidRPr="002851A5" w:rsidRDefault="00C53F79" w:rsidP="00216E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B31EDB" w:rsidRPr="002851A5" w:rsidRDefault="00C53F79" w:rsidP="00216E9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B31EDB" w:rsidRPr="002851A5" w:rsidRDefault="00C53F79" w:rsidP="00216E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B31EDB" w:rsidRPr="002851A5" w:rsidRDefault="00C53F79" w:rsidP="00216E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B31EDB" w:rsidRDefault="00C53F79" w:rsidP="00216E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EDB" w:rsidRPr="002851A5" w:rsidRDefault="00C53F79" w:rsidP="00216E9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B31EDB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31EDB" w:rsidRPr="002851A5" w:rsidRDefault="00C53F79" w:rsidP="00216E9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B31EDB" w:rsidRPr="002851A5" w:rsidRDefault="00C53F79" w:rsidP="00216E9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B31EDB" w:rsidRDefault="00C53F79" w:rsidP="00216E9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B31EDB" w:rsidRPr="002851A5" w:rsidRDefault="00C53F79" w:rsidP="00216E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B31EDB" w:rsidRPr="002851A5" w:rsidRDefault="00C53F79" w:rsidP="00216E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B31EDB" w:rsidRPr="002851A5" w:rsidRDefault="00C53F79" w:rsidP="00216E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B31EDB" w:rsidRPr="002851A5" w:rsidRDefault="00C53F79" w:rsidP="00216E9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B31EDB" w:rsidRPr="002851A5" w:rsidRDefault="00C53F79" w:rsidP="00216E9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B31EDB" w:rsidRPr="002851A5" w:rsidRDefault="00C53F79" w:rsidP="00216E9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B31EDB" w:rsidRPr="002851A5" w:rsidRDefault="00C53F79" w:rsidP="00216E9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31EDB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4.3. 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Организации:</w:t>
      </w:r>
    </w:p>
    <w:p w:rsidR="00B31EDB" w:rsidRPr="002851A5" w:rsidRDefault="00C53F79" w:rsidP="00216E9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B31EDB" w:rsidRPr="002851A5" w:rsidRDefault="00C53F79" w:rsidP="00216E9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B31EDB" w:rsidRPr="002851A5" w:rsidRDefault="00C53F79" w:rsidP="00216E9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B31EDB" w:rsidRPr="002851A5" w:rsidRDefault="00C53F79" w:rsidP="00216E9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B31EDB" w:rsidRPr="002851A5" w:rsidRDefault="00C53F79" w:rsidP="00216E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B31EDB" w:rsidRPr="002851A5" w:rsidRDefault="00C53F79" w:rsidP="00216E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B31EDB" w:rsidRDefault="00C53F79" w:rsidP="00216E9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EDB" w:rsidRDefault="00C53F79" w:rsidP="00216E9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B31EDB" w:rsidRDefault="00C53F79" w:rsidP="00216E9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B31EDB" w:rsidRDefault="00C53F79" w:rsidP="00216E9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подпроцессов,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:rsidR="00B31EDB" w:rsidRDefault="00C53F79" w:rsidP="00216E9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EDB" w:rsidRPr="002851A5" w:rsidRDefault="00C53F79" w:rsidP="00216E9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B31EDB" w:rsidRPr="002851A5" w:rsidRDefault="00C53F79" w:rsidP="00216E9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B31EDB" w:rsidRPr="002851A5" w:rsidRDefault="00C53F79" w:rsidP="00216E9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:rsidR="00B31EDB" w:rsidRPr="002851A5" w:rsidRDefault="00C53F79" w:rsidP="00216E9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B31EDB" w:rsidRPr="002851A5" w:rsidRDefault="00C53F79" w:rsidP="00216E9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B31EDB" w:rsidRPr="002851A5" w:rsidRDefault="00C53F79" w:rsidP="00216E9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:rsidR="00B31EDB" w:rsidRDefault="00C53F79" w:rsidP="00216E9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EDB" w:rsidRPr="002851A5" w:rsidRDefault="00C53F79" w:rsidP="00216E9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B31EDB" w:rsidRPr="002851A5" w:rsidRDefault="00C53F79" w:rsidP="00216E9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рамках данного подпроцесса?</w:t>
      </w:r>
    </w:p>
    <w:p w:rsidR="00B31EDB" w:rsidRPr="002851A5" w:rsidRDefault="00C53F79" w:rsidP="00216E9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B31EDB" w:rsidRPr="002851A5" w:rsidRDefault="00C53F79" w:rsidP="00216E9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31EDB" w:rsidRPr="002851A5" w:rsidRDefault="00C53F79" w:rsidP="00EA3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B31EDB" w:rsidRPr="002851A5" w:rsidRDefault="00C53F79" w:rsidP="00216E9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B31EDB" w:rsidRPr="002851A5" w:rsidRDefault="00C53F79" w:rsidP="00216E9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B31EDB" w:rsidRPr="002851A5" w:rsidRDefault="00C53F79" w:rsidP="00216E9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оценки репутационных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B31EDB" w:rsidRPr="002851A5" w:rsidRDefault="00C53F79" w:rsidP="00216E9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B31EDB" w:rsidRPr="002851A5" w:rsidRDefault="00C53F79" w:rsidP="00216E9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:rsidR="00B31EDB" w:rsidRPr="002851A5" w:rsidRDefault="00C53F79" w:rsidP="00216E9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входят работники Организации, председателем Комиссии является </w:t>
      </w:r>
      <w:r w:rsidR="00A35427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A35427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A35427"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</w:t>
      </w:r>
      <w:proofErr w:type="gramStart"/>
      <w:r w:rsidR="00A35427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 </w:t>
      </w:r>
      <w:r w:rsidR="00A35427" w:rsidRPr="002851A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proofErr w:type="gramEnd"/>
      <w:r w:rsidR="00A35427"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</w:t>
      </w:r>
      <w:r w:rsidR="00A35427">
        <w:rPr>
          <w:rFonts w:hAnsi="Times New Roman" w:cs="Times New Roman"/>
          <w:color w:val="000000"/>
          <w:sz w:val="24"/>
          <w:szCs w:val="24"/>
          <w:lang w:val="ru-RU"/>
        </w:rPr>
        <w:t xml:space="preserve">–детский сад </w:t>
      </w:r>
      <w:r w:rsidR="00FE3D7A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комбинированного вида </w:t>
      </w:r>
      <w:r w:rsidR="00A354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E3D7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35427">
        <w:rPr>
          <w:rFonts w:hAnsi="Times New Roman" w:cs="Times New Roman"/>
          <w:color w:val="000000"/>
          <w:sz w:val="24"/>
          <w:szCs w:val="24"/>
          <w:lang w:val="ru-RU"/>
        </w:rPr>
        <w:t>7 «</w:t>
      </w:r>
      <w:r w:rsidR="00FE3D7A">
        <w:rPr>
          <w:rFonts w:hAnsi="Times New Roman" w:cs="Times New Roman"/>
          <w:color w:val="000000"/>
          <w:sz w:val="24"/>
          <w:szCs w:val="24"/>
          <w:lang w:val="ru-RU"/>
        </w:rPr>
        <w:t>Светлячок</w:t>
      </w:r>
      <w:r w:rsidR="00A3542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35427"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B31EDB" w:rsidRPr="002851A5" w:rsidRDefault="00C53F79" w:rsidP="00216E9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B31EDB" w:rsidRPr="002851A5" w:rsidRDefault="00C53F79" w:rsidP="00216E9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B31EDB" w:rsidRPr="002851A5" w:rsidRDefault="00C53F79" w:rsidP="00216E9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B31EDB" w:rsidRPr="002851A5" w:rsidRDefault="00C53F79" w:rsidP="00216E9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B31EDB" w:rsidRPr="002851A5" w:rsidRDefault="00C53F79" w:rsidP="00216E9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7.10. Примерный перечень ситуаций, при которых возникает или может возникнуть конфликт интересов: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B31EDB" w:rsidRPr="002851A5" w:rsidRDefault="00C53F79" w:rsidP="00216E9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B31EDB" w:rsidRPr="002851A5" w:rsidRDefault="00C53F79" w:rsidP="00216E9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B31EDB" w:rsidRPr="002851A5" w:rsidRDefault="00C53F79" w:rsidP="00216E9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B31EDB" w:rsidRPr="002851A5" w:rsidRDefault="00C53F79" w:rsidP="00216E9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B31EDB" w:rsidRPr="002851A5" w:rsidRDefault="00C53F79" w:rsidP="00216E9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B31EDB" w:rsidRPr="002851A5" w:rsidRDefault="00C53F79" w:rsidP="00216E9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B31EDB" w:rsidRPr="002851A5" w:rsidRDefault="00C53F79" w:rsidP="00216E9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B31EDB" w:rsidRPr="002851A5" w:rsidRDefault="00C53F79" w:rsidP="00216E9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B31EDB" w:rsidRPr="002851A5" w:rsidRDefault="00C53F79" w:rsidP="00216E9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B31EDB" w:rsidRPr="002851A5" w:rsidRDefault="00C53F79" w:rsidP="00216E9A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EA34EB" w:rsidRDefault="00C53F79" w:rsidP="00EA34E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иными </w:t>
      </w:r>
    </w:p>
    <w:p w:rsidR="00B31EDB" w:rsidRPr="002851A5" w:rsidRDefault="00C53F79" w:rsidP="00EA34E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государственными органами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8.2. Организация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B31EDB" w:rsidRDefault="00C53F79" w:rsidP="00216E9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B31EDB" w:rsidRPr="002851A5" w:rsidRDefault="00C53F79" w:rsidP="00216E9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B31EDB" w:rsidRPr="002851A5" w:rsidRDefault="00C53F79" w:rsidP="00216E9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B31EDB" w:rsidRDefault="00C53F79" w:rsidP="00216E9A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B31EDB" w:rsidRPr="002851A5" w:rsidRDefault="00C53F79" w:rsidP="00216E9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B31EDB" w:rsidRPr="002851A5" w:rsidRDefault="00C53F79" w:rsidP="00216E9A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</w:t>
      </w:r>
      <w:proofErr w:type="spellStart"/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B31EDB" w:rsidRPr="002851A5" w:rsidRDefault="00C53F79" w:rsidP="00EA3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B31EDB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B31EDB" w:rsidRDefault="00C53F79" w:rsidP="00216E9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B31EDB" w:rsidRPr="002851A5" w:rsidRDefault="00C53F79" w:rsidP="00216E9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B31EDB" w:rsidRPr="002851A5" w:rsidRDefault="00C53F79" w:rsidP="00216E9A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B31EDB" w:rsidRPr="002851A5" w:rsidRDefault="00C53F79" w:rsidP="00EA3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B31EDB" w:rsidRPr="002851A5" w:rsidRDefault="00C53F79" w:rsidP="00216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1A5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B31EDB" w:rsidRPr="002851A5" w:rsidSect="00216E9A">
      <w:footerReference w:type="default" r:id="rId8"/>
      <w:pgSz w:w="11907" w:h="1683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5F8" w:rsidRDefault="008365F8" w:rsidP="00A35427">
      <w:pPr>
        <w:spacing w:before="0" w:after="0"/>
      </w:pPr>
      <w:r>
        <w:separator/>
      </w:r>
    </w:p>
  </w:endnote>
  <w:endnote w:type="continuationSeparator" w:id="0">
    <w:p w:rsidR="008365F8" w:rsidRDefault="008365F8" w:rsidP="00A354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60805"/>
      <w:docPartObj>
        <w:docPartGallery w:val="Page Numbers (Bottom of Page)"/>
        <w:docPartUnique/>
      </w:docPartObj>
    </w:sdtPr>
    <w:sdtEndPr/>
    <w:sdtContent>
      <w:p w:rsidR="00A35427" w:rsidRDefault="00D210F4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54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35427" w:rsidRDefault="00A354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5F8" w:rsidRDefault="008365F8" w:rsidP="00A35427">
      <w:pPr>
        <w:spacing w:before="0" w:after="0"/>
      </w:pPr>
      <w:r>
        <w:separator/>
      </w:r>
    </w:p>
  </w:footnote>
  <w:footnote w:type="continuationSeparator" w:id="0">
    <w:p w:rsidR="008365F8" w:rsidRDefault="008365F8" w:rsidP="00A3542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27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12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F1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95A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81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E2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14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84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76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30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E0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5E2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B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DC0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A0D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A34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16"/>
  </w:num>
  <w:num w:numId="6">
    <w:abstractNumId w:val="12"/>
  </w:num>
  <w:num w:numId="7">
    <w:abstractNumId w:val="14"/>
  </w:num>
  <w:num w:numId="8">
    <w:abstractNumId w:val="11"/>
  </w:num>
  <w:num w:numId="9">
    <w:abstractNumId w:val="15"/>
  </w:num>
  <w:num w:numId="10">
    <w:abstractNumId w:val="4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16E9A"/>
    <w:rsid w:val="002851A5"/>
    <w:rsid w:val="002D33B1"/>
    <w:rsid w:val="002D3591"/>
    <w:rsid w:val="003514A0"/>
    <w:rsid w:val="004628D8"/>
    <w:rsid w:val="004F7E17"/>
    <w:rsid w:val="005A05CE"/>
    <w:rsid w:val="005D506C"/>
    <w:rsid w:val="0063766C"/>
    <w:rsid w:val="00653AF6"/>
    <w:rsid w:val="008365F8"/>
    <w:rsid w:val="00A35427"/>
    <w:rsid w:val="00A55796"/>
    <w:rsid w:val="00B31EDB"/>
    <w:rsid w:val="00B73A5A"/>
    <w:rsid w:val="00C53F79"/>
    <w:rsid w:val="00D210F4"/>
    <w:rsid w:val="00D331D3"/>
    <w:rsid w:val="00E438A1"/>
    <w:rsid w:val="00EA34EB"/>
    <w:rsid w:val="00F01E19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5433"/>
  <w15:docId w15:val="{37E6F85F-75EE-4191-BF2D-D158726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851A5"/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A35427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5427"/>
  </w:style>
  <w:style w:type="paragraph" w:styleId="a6">
    <w:name w:val="footer"/>
    <w:basedOn w:val="a"/>
    <w:link w:val="a7"/>
    <w:uiPriority w:val="99"/>
    <w:unhideWhenUsed/>
    <w:rsid w:val="00A3542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35427"/>
  </w:style>
  <w:style w:type="paragraph" w:styleId="a8">
    <w:name w:val="Balloon Text"/>
    <w:basedOn w:val="a"/>
    <w:link w:val="a9"/>
    <w:uiPriority w:val="99"/>
    <w:semiHidden/>
    <w:unhideWhenUsed/>
    <w:rsid w:val="00EA34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4062</Words>
  <Characters>23159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ASRock</cp:lastModifiedBy>
  <cp:revision>7</cp:revision>
  <cp:lastPrinted>2025-03-31T12:10:00Z</cp:lastPrinted>
  <dcterms:created xsi:type="dcterms:W3CDTF">2025-03-27T06:58:00Z</dcterms:created>
  <dcterms:modified xsi:type="dcterms:W3CDTF">2025-04-01T10:35:00Z</dcterms:modified>
</cp:coreProperties>
</file>